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14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All waveforms on individual outputs.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Tri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Ramp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Square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Pulse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1271778</wp:posOffset>
                </wp:positionH>
                <wp:positionV relativeFrom="page">
                  <wp:posOffset>1761400</wp:posOffset>
                </wp:positionV>
                <wp:extent cx="873659" cy="288671"/>
                <wp:effectExtent l="0" t="0" r="0" b="0"/>
                <wp:wrapSquare wrapText="bothSides" distL="0" distR="0" distT="0" dist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659" cy="28867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75" w:type="dxa"/>
                              <w:tblInd w:w="3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375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95" w:hRule="atLeast"/>
                              </w:trPr>
                              <w:tc>
                                <w:tcPr>
                                  <w:tcW w:type="dxa" w:w="137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Body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00.1pt;margin-top:138.7pt;width:68.8pt;height:22.7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75" w:type="dxa"/>
                        <w:tblInd w:w="3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375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95" w:hRule="atLeast"/>
                        </w:trPr>
                        <w:tc>
                          <w:tcPr>
                            <w:tcW w:type="dxa" w:w="137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100</w:t>
                            </w:r>
                          </w:p>
                        </w:tc>
                      </w:tr>
                    </w:tbl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tl w:val="0"/>
        </w:rPr>
        <w:t>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